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C77" w:rsidRPr="00BE5DFC" w:rsidRDefault="00C72C77" w:rsidP="00C72C77">
      <w:pPr>
        <w:jc w:val="center"/>
        <w:outlineLvl w:val="0"/>
        <w:rPr>
          <w:b/>
        </w:rPr>
      </w:pPr>
      <w:r w:rsidRPr="00BE5DFC">
        <w:rPr>
          <w:b/>
        </w:rPr>
        <w:t>АДМИНИСТРАЦИЯ ГОРОДА БЛАГОВЕЩЕНСКА</w:t>
      </w:r>
    </w:p>
    <w:p w:rsidR="00C72C77" w:rsidRPr="00BE5DFC" w:rsidRDefault="00C72C77" w:rsidP="00D24D15">
      <w:pPr>
        <w:jc w:val="center"/>
        <w:rPr>
          <w:b/>
        </w:rPr>
      </w:pPr>
    </w:p>
    <w:p w:rsidR="003652DF" w:rsidRPr="00BE5DFC" w:rsidRDefault="006D4FB2" w:rsidP="00D24D15">
      <w:pPr>
        <w:jc w:val="center"/>
        <w:rPr>
          <w:b/>
        </w:rPr>
      </w:pPr>
      <w:r w:rsidRPr="00BE5DFC">
        <w:rPr>
          <w:b/>
        </w:rPr>
        <w:t>ЗАКЛЮЧЕНИЕ</w:t>
      </w:r>
    </w:p>
    <w:p w:rsidR="004226FB" w:rsidRPr="00BE5DFC" w:rsidRDefault="004226FB" w:rsidP="00D24D15">
      <w:pPr>
        <w:jc w:val="center"/>
        <w:rPr>
          <w:b/>
        </w:rPr>
      </w:pPr>
    </w:p>
    <w:p w:rsidR="00E34E73" w:rsidRDefault="00C72C77" w:rsidP="00C72C77">
      <w:pPr>
        <w:jc w:val="center"/>
        <w:rPr>
          <w:b/>
        </w:rPr>
      </w:pPr>
      <w:r w:rsidRPr="00BE5DFC">
        <w:rPr>
          <w:b/>
        </w:rPr>
        <w:t xml:space="preserve">о результатах публичных слушаний по проекту схемы теплоснабжения </w:t>
      </w:r>
    </w:p>
    <w:p w:rsidR="00C72C77" w:rsidRPr="00BE5DFC" w:rsidRDefault="00C72C77" w:rsidP="00C72C77">
      <w:pPr>
        <w:jc w:val="center"/>
        <w:rPr>
          <w:b/>
        </w:rPr>
      </w:pPr>
      <w:r w:rsidRPr="00BE5DFC">
        <w:rPr>
          <w:b/>
        </w:rPr>
        <w:t xml:space="preserve"> города Благовещенска</w:t>
      </w:r>
    </w:p>
    <w:p w:rsidR="000C3F4B" w:rsidRPr="00BE5DFC" w:rsidRDefault="004226FB" w:rsidP="00C56AE9">
      <w:pPr>
        <w:ind w:right="38" w:firstLine="480"/>
        <w:jc w:val="center"/>
        <w:rPr>
          <w:b/>
        </w:rPr>
      </w:pPr>
      <w:r w:rsidRPr="00BE5DFC">
        <w:rPr>
          <w:b/>
        </w:rPr>
        <w:t xml:space="preserve">. </w:t>
      </w:r>
    </w:p>
    <w:p w:rsidR="003160AD" w:rsidRPr="00BE5DFC" w:rsidRDefault="003160AD" w:rsidP="003652DF"/>
    <w:p w:rsidR="003652DF" w:rsidRPr="00BE5DFC" w:rsidRDefault="00C72C77" w:rsidP="003652DF">
      <w:r w:rsidRPr="00BE5DFC">
        <w:t>05.12</w:t>
      </w:r>
      <w:r w:rsidR="0077153C" w:rsidRPr="00BE5DFC">
        <w:t>.201</w:t>
      </w:r>
      <w:r w:rsidR="00927B0E" w:rsidRPr="00BE5DFC">
        <w:t>4</w:t>
      </w:r>
      <w:r w:rsidR="003652DF" w:rsidRPr="00BE5DFC">
        <w:t xml:space="preserve"> года</w:t>
      </w:r>
      <w:r w:rsidR="007C02A8" w:rsidRPr="00BE5DFC">
        <w:tab/>
      </w:r>
      <w:r w:rsidR="007C02A8" w:rsidRPr="00BE5DFC">
        <w:tab/>
      </w:r>
      <w:r w:rsidR="007C02A8" w:rsidRPr="00BE5DFC">
        <w:tab/>
      </w:r>
      <w:r w:rsidR="007C02A8" w:rsidRPr="00BE5DFC">
        <w:tab/>
      </w:r>
      <w:r w:rsidR="007C02A8" w:rsidRPr="00BE5DFC">
        <w:tab/>
      </w:r>
      <w:r w:rsidR="007C02A8" w:rsidRPr="00BE5DFC">
        <w:tab/>
      </w:r>
      <w:r w:rsidR="007C02A8" w:rsidRPr="00BE5DFC">
        <w:tab/>
      </w:r>
      <w:r w:rsidR="00A77C34" w:rsidRPr="00BE5DFC">
        <w:t xml:space="preserve"> </w:t>
      </w:r>
      <w:r w:rsidR="00E34E73">
        <w:t xml:space="preserve">       </w:t>
      </w:r>
      <w:r w:rsidR="00A77C34" w:rsidRPr="00BE5DFC">
        <w:t xml:space="preserve">  </w:t>
      </w:r>
      <w:r w:rsidR="007C02A8" w:rsidRPr="00BE5DFC">
        <w:t xml:space="preserve">     </w:t>
      </w:r>
      <w:r w:rsidR="003652DF" w:rsidRPr="00BE5DFC">
        <w:t xml:space="preserve"> г</w:t>
      </w:r>
      <w:r w:rsidR="00A81735" w:rsidRPr="00BE5DFC">
        <w:t>ород</w:t>
      </w:r>
      <w:r w:rsidR="003652DF" w:rsidRPr="00BE5DFC">
        <w:t xml:space="preserve"> Благовещенск</w:t>
      </w:r>
    </w:p>
    <w:p w:rsidR="006548C4" w:rsidRPr="00D25F27" w:rsidRDefault="006548C4" w:rsidP="003652DF"/>
    <w:p w:rsidR="00E323E4" w:rsidRPr="00D25F27" w:rsidRDefault="00C72C77" w:rsidP="0098515D">
      <w:pPr>
        <w:ind w:firstLine="709"/>
        <w:jc w:val="both"/>
      </w:pPr>
      <w:r w:rsidRPr="00D25F27">
        <w:t>01 декабря</w:t>
      </w:r>
      <w:r w:rsidR="0077153C" w:rsidRPr="00D25F27">
        <w:t xml:space="preserve"> 201</w:t>
      </w:r>
      <w:r w:rsidR="00927B0E" w:rsidRPr="00D25F27">
        <w:t>4</w:t>
      </w:r>
      <w:r w:rsidR="00DB0BD0" w:rsidRPr="00D25F27">
        <w:t xml:space="preserve"> года</w:t>
      </w:r>
      <w:r w:rsidR="008A5190" w:rsidRPr="00D25F27">
        <w:t xml:space="preserve"> </w:t>
      </w:r>
      <w:r w:rsidR="00E323E4" w:rsidRPr="00D25F27">
        <w:t xml:space="preserve">состоялись </w:t>
      </w:r>
      <w:r w:rsidR="008A5190" w:rsidRPr="00D25F27">
        <w:t>публичны</w:t>
      </w:r>
      <w:r w:rsidR="00E323E4" w:rsidRPr="00D25F27">
        <w:t>е слушания</w:t>
      </w:r>
      <w:r w:rsidR="008A5190" w:rsidRPr="00D25F27">
        <w:t xml:space="preserve"> </w:t>
      </w:r>
      <w:r w:rsidR="00E323E4" w:rsidRPr="00D25F27">
        <w:t>по проекту схемы теплоснабжения города Благовещенска.</w:t>
      </w:r>
    </w:p>
    <w:p w:rsidR="00CE4A2B" w:rsidRPr="00D25F27" w:rsidRDefault="00CE4A2B" w:rsidP="0098515D">
      <w:pPr>
        <w:ind w:firstLine="709"/>
        <w:jc w:val="both"/>
      </w:pPr>
      <w:r w:rsidRPr="00D25F27">
        <w:rPr>
          <w:b/>
        </w:rPr>
        <w:t>Вид документации:</w:t>
      </w:r>
      <w:r w:rsidRPr="00D25F27">
        <w:t xml:space="preserve"> </w:t>
      </w:r>
    </w:p>
    <w:p w:rsidR="0007241E" w:rsidRPr="00D25F27" w:rsidRDefault="00360126" w:rsidP="0098515D">
      <w:pPr>
        <w:ind w:firstLine="709"/>
        <w:jc w:val="both"/>
      </w:pPr>
      <w:r w:rsidRPr="00D25F27">
        <w:t>Проект с</w:t>
      </w:r>
      <w:r w:rsidR="0007241E" w:rsidRPr="00D25F27">
        <w:t>хем</w:t>
      </w:r>
      <w:r w:rsidRPr="00D25F27">
        <w:t>ы</w:t>
      </w:r>
      <w:r w:rsidR="0007241E" w:rsidRPr="00D25F27">
        <w:t xml:space="preserve"> теплоснабжения города Благовещенска</w:t>
      </w:r>
    </w:p>
    <w:p w:rsidR="00CE4A2B" w:rsidRPr="00D25F27" w:rsidRDefault="00CE4A2B" w:rsidP="0098515D">
      <w:pPr>
        <w:ind w:firstLine="709"/>
        <w:jc w:val="both"/>
        <w:rPr>
          <w:b/>
        </w:rPr>
      </w:pPr>
      <w:r w:rsidRPr="00D25F27">
        <w:rPr>
          <w:b/>
        </w:rPr>
        <w:t xml:space="preserve">Основание разработки: </w:t>
      </w:r>
    </w:p>
    <w:p w:rsidR="0007241E" w:rsidRPr="00D25F27" w:rsidRDefault="00CE4A2B" w:rsidP="0098515D">
      <w:pPr>
        <w:ind w:firstLine="709"/>
        <w:jc w:val="both"/>
      </w:pPr>
      <w:r w:rsidRPr="00D25F27">
        <w:t xml:space="preserve">Постановление </w:t>
      </w:r>
      <w:r w:rsidR="00E3381B" w:rsidRPr="00D25F27">
        <w:t xml:space="preserve">администрации </w:t>
      </w:r>
      <w:r w:rsidRPr="00D25F27">
        <w:t xml:space="preserve">города Благовещенска от </w:t>
      </w:r>
      <w:r w:rsidR="0007241E" w:rsidRPr="00D25F27">
        <w:t>08.11.2012 № 4995</w:t>
      </w:r>
      <w:r w:rsidRPr="00D25F27">
        <w:t xml:space="preserve"> </w:t>
      </w:r>
      <w:r w:rsidR="0007241E" w:rsidRPr="00D25F27">
        <w:t>"О разработке схемы теплоснабжения муниципального образования города Благовещенска"</w:t>
      </w:r>
    </w:p>
    <w:p w:rsidR="00CE4A2B" w:rsidRPr="00D25F27" w:rsidRDefault="00360126" w:rsidP="0098515D">
      <w:pPr>
        <w:ind w:firstLine="709"/>
        <w:jc w:val="both"/>
      </w:pPr>
      <w:r w:rsidRPr="00D25F27">
        <w:rPr>
          <w:b/>
        </w:rPr>
        <w:t>Источник финансирования</w:t>
      </w:r>
      <w:r w:rsidR="00CE4A2B" w:rsidRPr="00D25F27">
        <w:rPr>
          <w:b/>
        </w:rPr>
        <w:t xml:space="preserve"> проектных работ:</w:t>
      </w:r>
      <w:r w:rsidR="00CE4A2B" w:rsidRPr="00D25F27">
        <w:t xml:space="preserve"> </w:t>
      </w:r>
    </w:p>
    <w:p w:rsidR="00E00220" w:rsidRPr="00D25F27" w:rsidRDefault="00360126" w:rsidP="0098515D">
      <w:pPr>
        <w:ind w:firstLine="709"/>
        <w:jc w:val="both"/>
      </w:pPr>
      <w:r w:rsidRPr="00D25F27">
        <w:t xml:space="preserve">Бюджет </w:t>
      </w:r>
      <w:r w:rsidR="00E00220" w:rsidRPr="00D25F27">
        <w:t>города Благовещенска.</w:t>
      </w:r>
    </w:p>
    <w:p w:rsidR="00360126" w:rsidRPr="00D25F27" w:rsidRDefault="00360126" w:rsidP="0098515D">
      <w:pPr>
        <w:ind w:firstLine="709"/>
        <w:jc w:val="both"/>
      </w:pPr>
      <w:r w:rsidRPr="00D25F27">
        <w:t>Бюджет Амурской области.</w:t>
      </w:r>
    </w:p>
    <w:p w:rsidR="00E00220" w:rsidRPr="00D25F27" w:rsidRDefault="00E00220" w:rsidP="0098515D">
      <w:pPr>
        <w:ind w:firstLine="709"/>
        <w:jc w:val="both"/>
      </w:pPr>
      <w:r w:rsidRPr="00D25F27">
        <w:rPr>
          <w:b/>
        </w:rPr>
        <w:t>Проектная организация:</w:t>
      </w:r>
    </w:p>
    <w:p w:rsidR="00CE4A2B" w:rsidRPr="00D25F27" w:rsidRDefault="00360126" w:rsidP="0098515D">
      <w:pPr>
        <w:ind w:firstLine="709"/>
        <w:jc w:val="both"/>
      </w:pPr>
      <w:r w:rsidRPr="00D25F27">
        <w:rPr>
          <w:rStyle w:val="FontStyle35"/>
          <w:sz w:val="24"/>
          <w:szCs w:val="24"/>
        </w:rPr>
        <w:t xml:space="preserve">Федеральное государственное автономное образовательное </w:t>
      </w:r>
      <w:r w:rsidR="0098515D" w:rsidRPr="00D25F27">
        <w:rPr>
          <w:rStyle w:val="FontStyle35"/>
          <w:sz w:val="24"/>
          <w:szCs w:val="24"/>
        </w:rPr>
        <w:t>учреждение</w:t>
      </w:r>
      <w:r w:rsidRPr="00D25F27">
        <w:rPr>
          <w:rStyle w:val="FontStyle35"/>
          <w:sz w:val="24"/>
          <w:szCs w:val="24"/>
        </w:rPr>
        <w:t xml:space="preserve"> высшего образования "Санкт-Петербургский государственный политехнический университет" </w:t>
      </w:r>
    </w:p>
    <w:p w:rsidR="00CE4A2B" w:rsidRPr="00D25F27" w:rsidRDefault="00CE4A2B" w:rsidP="0098515D">
      <w:pPr>
        <w:ind w:firstLine="709"/>
        <w:jc w:val="both"/>
      </w:pPr>
      <w:r w:rsidRPr="00D25F27">
        <w:rPr>
          <w:b/>
        </w:rPr>
        <w:t>Информирование о проведении:</w:t>
      </w:r>
      <w:r w:rsidRPr="00D25F27">
        <w:t xml:space="preserve"> </w:t>
      </w:r>
    </w:p>
    <w:p w:rsidR="0098515D" w:rsidRPr="00D25F27" w:rsidRDefault="0098515D" w:rsidP="007C455B">
      <w:pPr>
        <w:ind w:firstLine="709"/>
        <w:jc w:val="both"/>
        <w:rPr>
          <w:color w:val="000000"/>
        </w:rPr>
      </w:pPr>
      <w:r w:rsidRPr="00D25F27">
        <w:rPr>
          <w:color w:val="000000"/>
        </w:rPr>
        <w:t xml:space="preserve">В соответствии с </w:t>
      </w:r>
      <w:r w:rsidRPr="00D25F27">
        <w:rPr>
          <w:spacing w:val="-2"/>
        </w:rPr>
        <w:t xml:space="preserve">постановлением Правительства Российской Федерации от 22.02.2012 № 154"О требованиях к схемам теплоснабжения, порядку их разработки и утверждения" </w:t>
      </w:r>
      <w:r w:rsidRPr="00D25F27">
        <w:rPr>
          <w:color w:val="000000"/>
        </w:rPr>
        <w:t>и Положением о порядке организации и проведения публичных слушаний</w:t>
      </w:r>
      <w:r w:rsidRPr="00D25F27">
        <w:t xml:space="preserve"> в муниципальном образовании городе Благовещенске, утвержденном решением Благовещенской городской Думы от 23.06.2005г. № 63/106</w:t>
      </w:r>
      <w:r w:rsidRPr="00D25F27">
        <w:rPr>
          <w:color w:val="000000"/>
        </w:rPr>
        <w:t xml:space="preserve">, информация о дате, месте и времени проведения публичных слушаний была опубликована в газете «Благовещенск» </w:t>
      </w:r>
      <w:r w:rsidRPr="00D25F27">
        <w:rPr>
          <w:spacing w:val="-2"/>
        </w:rPr>
        <w:t>от 14 ноября 2014 года</w:t>
      </w:r>
      <w:r w:rsidRPr="00D25F27">
        <w:rPr>
          <w:color w:val="000000"/>
        </w:rPr>
        <w:t xml:space="preserve"> и размещена на официальном сайте администрации города Благовещенска в сети «Интернет». </w:t>
      </w:r>
    </w:p>
    <w:p w:rsidR="007C455B" w:rsidRPr="00D25F27" w:rsidRDefault="007C455B" w:rsidP="007C455B">
      <w:pPr>
        <w:tabs>
          <w:tab w:val="left" w:pos="540"/>
        </w:tabs>
        <w:ind w:right="-284" w:firstLine="709"/>
        <w:jc w:val="both"/>
        <w:rPr>
          <w:color w:val="000000"/>
        </w:rPr>
      </w:pPr>
      <w:r w:rsidRPr="00D25F27">
        <w:t xml:space="preserve">Заявления об участии с предложениями и рекомендациями по обсуждаемому Проекту принимались организационным комитетом по 25 ноября </w:t>
      </w:r>
      <w:smartTag w:uri="urn:schemas-microsoft-com:office:smarttags" w:element="metricconverter">
        <w:smartTagPr>
          <w:attr w:name="ProductID" w:val="2014 г"/>
        </w:smartTagPr>
        <w:r w:rsidRPr="00D25F27">
          <w:t>2014 г</w:t>
        </w:r>
      </w:smartTag>
      <w:r w:rsidRPr="00D25F27">
        <w:t xml:space="preserve">. (включительно).  </w:t>
      </w:r>
    </w:p>
    <w:p w:rsidR="00CE4A2B" w:rsidRPr="00D25F27" w:rsidRDefault="00CE4A2B" w:rsidP="0098515D">
      <w:pPr>
        <w:ind w:firstLine="709"/>
        <w:jc w:val="both"/>
      </w:pPr>
      <w:r w:rsidRPr="00D25F27">
        <w:rPr>
          <w:b/>
        </w:rPr>
        <w:t>Экспозиция материалов проекта:</w:t>
      </w:r>
      <w:r w:rsidRPr="00D25F27">
        <w:t xml:space="preserve"> </w:t>
      </w:r>
    </w:p>
    <w:p w:rsidR="00CE4A2B" w:rsidRPr="00D25F27" w:rsidRDefault="00CE4A2B" w:rsidP="0098515D">
      <w:pPr>
        <w:ind w:firstLine="709"/>
        <w:jc w:val="both"/>
      </w:pPr>
      <w:r w:rsidRPr="00D25F27">
        <w:t>Вестибюль здания по адресу: ул. Ленина, 108/2.</w:t>
      </w:r>
    </w:p>
    <w:p w:rsidR="007C02A8" w:rsidRPr="00D25F27" w:rsidRDefault="007C02A8" w:rsidP="0098515D">
      <w:pPr>
        <w:ind w:firstLine="709"/>
        <w:jc w:val="both"/>
        <w:rPr>
          <w:b/>
        </w:rPr>
      </w:pPr>
    </w:p>
    <w:p w:rsidR="00CE4A2B" w:rsidRPr="00D25F27" w:rsidRDefault="00CE4A2B" w:rsidP="0098515D">
      <w:pPr>
        <w:ind w:firstLine="709"/>
        <w:jc w:val="both"/>
        <w:rPr>
          <w:b/>
        </w:rPr>
      </w:pPr>
      <w:r w:rsidRPr="00D25F27">
        <w:rPr>
          <w:b/>
        </w:rPr>
        <w:t>О ходе обсуждения:</w:t>
      </w:r>
    </w:p>
    <w:p w:rsidR="007C455B" w:rsidRPr="00D25F27" w:rsidRDefault="007C455B" w:rsidP="007C455B">
      <w:pPr>
        <w:ind w:firstLine="900"/>
        <w:jc w:val="both"/>
      </w:pPr>
      <w:r w:rsidRPr="00D25F27">
        <w:t>В ходе проведения публичных слушаний в период с 14 ноября 2014г. по 25 ноября 2014г. в оргкомитет поступило 2</w:t>
      </w:r>
      <w:r w:rsidRPr="00D25F27">
        <w:rPr>
          <w:b/>
        </w:rPr>
        <w:t xml:space="preserve"> </w:t>
      </w:r>
      <w:r w:rsidRPr="00D25F27">
        <w:t>заявки с предложениями и замечаниями.</w:t>
      </w:r>
    </w:p>
    <w:p w:rsidR="007C455B" w:rsidRDefault="007C455B" w:rsidP="009851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5229"/>
        <w:gridCol w:w="4138"/>
      </w:tblGrid>
      <w:tr w:rsidR="007C455B" w:rsidRPr="00D25F27" w:rsidTr="00BE5DFC">
        <w:trPr>
          <w:trHeight w:val="1109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C455B" w:rsidRPr="00D25F27" w:rsidRDefault="007C455B" w:rsidP="00BE5DFC">
            <w:pPr>
              <w:jc w:val="center"/>
              <w:rPr>
                <w:b/>
              </w:rPr>
            </w:pPr>
            <w:r w:rsidRPr="00D25F27">
              <w:rPr>
                <w:b/>
              </w:rPr>
              <w:t>№ п/п</w:t>
            </w:r>
          </w:p>
        </w:tc>
        <w:tc>
          <w:tcPr>
            <w:tcW w:w="8795" w:type="dxa"/>
            <w:tcBorders>
              <w:bottom w:val="single" w:sz="4" w:space="0" w:color="auto"/>
            </w:tcBorders>
            <w:vAlign w:val="center"/>
          </w:tcPr>
          <w:p w:rsidR="007C455B" w:rsidRPr="00D25F27" w:rsidRDefault="007C455B" w:rsidP="00031666">
            <w:pPr>
              <w:jc w:val="center"/>
              <w:rPr>
                <w:b/>
              </w:rPr>
            </w:pPr>
            <w:r w:rsidRPr="00D25F27">
              <w:rPr>
                <w:b/>
              </w:rPr>
              <w:t xml:space="preserve">Содержание предложения </w:t>
            </w:r>
          </w:p>
          <w:p w:rsidR="007C455B" w:rsidRPr="00D25F27" w:rsidRDefault="007C455B" w:rsidP="00031666">
            <w:pPr>
              <w:jc w:val="center"/>
              <w:rPr>
                <w:b/>
              </w:rPr>
            </w:pPr>
            <w:r w:rsidRPr="00D25F27">
              <w:rPr>
                <w:b/>
              </w:rPr>
              <w:t>(его обоснование)</w:t>
            </w:r>
          </w:p>
          <w:p w:rsidR="007C455B" w:rsidRPr="00D25F27" w:rsidRDefault="007C455B" w:rsidP="00031666">
            <w:pPr>
              <w:jc w:val="center"/>
              <w:rPr>
                <w:b/>
              </w:rPr>
            </w:pPr>
          </w:p>
        </w:tc>
        <w:tc>
          <w:tcPr>
            <w:tcW w:w="5606" w:type="dxa"/>
            <w:tcBorders>
              <w:bottom w:val="single" w:sz="4" w:space="0" w:color="auto"/>
            </w:tcBorders>
            <w:vAlign w:val="center"/>
          </w:tcPr>
          <w:p w:rsidR="007C455B" w:rsidRPr="00D25F27" w:rsidRDefault="007C455B" w:rsidP="00031666">
            <w:pPr>
              <w:jc w:val="center"/>
              <w:rPr>
                <w:b/>
              </w:rPr>
            </w:pPr>
            <w:r w:rsidRPr="00D25F27">
              <w:rPr>
                <w:b/>
              </w:rPr>
              <w:t xml:space="preserve">Рекомендации </w:t>
            </w:r>
          </w:p>
          <w:p w:rsidR="007C455B" w:rsidRPr="00D25F27" w:rsidRDefault="007C455B" w:rsidP="00031666">
            <w:pPr>
              <w:jc w:val="center"/>
              <w:rPr>
                <w:b/>
              </w:rPr>
            </w:pPr>
            <w:r w:rsidRPr="00D25F27">
              <w:rPr>
                <w:b/>
              </w:rPr>
              <w:t>и мнение организационного комитета</w:t>
            </w:r>
          </w:p>
        </w:tc>
      </w:tr>
      <w:tr w:rsidR="007C455B" w:rsidRPr="00D25F27" w:rsidTr="00031666">
        <w:tc>
          <w:tcPr>
            <w:tcW w:w="0" w:type="auto"/>
            <w:gridSpan w:val="3"/>
          </w:tcPr>
          <w:p w:rsidR="007C455B" w:rsidRPr="00D25F27" w:rsidRDefault="007C455B" w:rsidP="00031666">
            <w:pPr>
              <w:jc w:val="both"/>
              <w:rPr>
                <w:b/>
              </w:rPr>
            </w:pPr>
            <w:r w:rsidRPr="00D25F27">
              <w:rPr>
                <w:b/>
              </w:rPr>
              <w:t>Предложение управления ЖКХ - представитель Судакова Д.Ю.</w:t>
            </w:r>
          </w:p>
          <w:p w:rsidR="007C455B" w:rsidRPr="00D25F27" w:rsidRDefault="007C455B" w:rsidP="00031666">
            <w:pPr>
              <w:jc w:val="both"/>
              <w:rPr>
                <w:b/>
              </w:rPr>
            </w:pPr>
          </w:p>
        </w:tc>
      </w:tr>
      <w:tr w:rsidR="007C455B" w:rsidRPr="00D25F27" w:rsidTr="00031666">
        <w:tc>
          <w:tcPr>
            <w:tcW w:w="0" w:type="auto"/>
          </w:tcPr>
          <w:p w:rsidR="007C455B" w:rsidRPr="00D25F27" w:rsidRDefault="007C455B" w:rsidP="00031666">
            <w:r w:rsidRPr="00D25F27">
              <w:t>1</w:t>
            </w:r>
          </w:p>
        </w:tc>
        <w:tc>
          <w:tcPr>
            <w:tcW w:w="8795" w:type="dxa"/>
          </w:tcPr>
          <w:p w:rsidR="007C455B" w:rsidRPr="00D25F27" w:rsidRDefault="007C455B" w:rsidP="00031666">
            <w:pPr>
              <w:jc w:val="both"/>
            </w:pPr>
            <w:r w:rsidRPr="00D25F27">
              <w:t>В схеме теплоснабжения не представлен расчет радиуса эффективного теплоснабжения, представлены только формулы.</w:t>
            </w:r>
          </w:p>
        </w:tc>
        <w:tc>
          <w:tcPr>
            <w:tcW w:w="5606" w:type="dxa"/>
          </w:tcPr>
          <w:p w:rsidR="007C455B" w:rsidRPr="00D25F27" w:rsidRDefault="007C455B" w:rsidP="00031666">
            <w:pPr>
              <w:jc w:val="both"/>
              <w:rPr>
                <w:b/>
              </w:rPr>
            </w:pPr>
            <w:r w:rsidRPr="00D25F27">
              <w:rPr>
                <w:b/>
              </w:rPr>
              <w:t>Замечание принято.</w:t>
            </w:r>
          </w:p>
          <w:p w:rsidR="007C455B" w:rsidRPr="00D25F27" w:rsidRDefault="007C455B" w:rsidP="00031666">
            <w:pPr>
              <w:jc w:val="both"/>
            </w:pPr>
            <w:r w:rsidRPr="00D25F27">
              <w:t>Радиус эффективного теплоснабжения был рассчитан и используется для принятия решения касательно источников тепловой энергии. Необходимо дополнить текстовую часть.</w:t>
            </w:r>
          </w:p>
        </w:tc>
      </w:tr>
      <w:tr w:rsidR="007C455B" w:rsidRPr="00D25F27" w:rsidTr="00031666">
        <w:trPr>
          <w:trHeight w:val="1701"/>
        </w:trPr>
        <w:tc>
          <w:tcPr>
            <w:tcW w:w="0" w:type="auto"/>
          </w:tcPr>
          <w:p w:rsidR="007C455B" w:rsidRPr="00D25F27" w:rsidRDefault="007C455B" w:rsidP="00031666">
            <w:r w:rsidRPr="00D25F27">
              <w:lastRenderedPageBreak/>
              <w:t>2</w:t>
            </w:r>
          </w:p>
        </w:tc>
        <w:tc>
          <w:tcPr>
            <w:tcW w:w="8795" w:type="dxa"/>
          </w:tcPr>
          <w:p w:rsidR="007C455B" w:rsidRPr="00D25F27" w:rsidRDefault="007C455B" w:rsidP="00031666">
            <w:pPr>
              <w:jc w:val="both"/>
            </w:pPr>
            <w:r w:rsidRPr="00D25F27">
              <w:t>В таблице 2.4.1 показан прирост тепловых нагрузок на котельных 74 и 101 кварталов, БТЭЦ с учетом их перераспределения по источникам. В 2014 году абоненты, сетевые организации должны выполнить мероприятия по установке (замене) элеваторов для переключений к сетям БТЭЦ, но отопительный период уже начат и календарный год заканчивается. Предлагаем перенести сроки исполнения для возможности формирования различных программ.</w:t>
            </w:r>
          </w:p>
        </w:tc>
        <w:tc>
          <w:tcPr>
            <w:tcW w:w="5606" w:type="dxa"/>
          </w:tcPr>
          <w:p w:rsidR="007C455B" w:rsidRPr="00D25F27" w:rsidRDefault="007C455B" w:rsidP="00031666">
            <w:pPr>
              <w:jc w:val="both"/>
              <w:rPr>
                <w:b/>
              </w:rPr>
            </w:pPr>
            <w:r w:rsidRPr="00D25F27">
              <w:rPr>
                <w:b/>
              </w:rPr>
              <w:t>Замечание принято.</w:t>
            </w:r>
          </w:p>
          <w:p w:rsidR="007C455B" w:rsidRPr="00D25F27" w:rsidRDefault="007C455B" w:rsidP="00031666">
            <w:pPr>
              <w:jc w:val="both"/>
            </w:pPr>
            <w:r w:rsidRPr="00D25F27">
              <w:t>Сроки будут перенесены на 2017 год.</w:t>
            </w:r>
          </w:p>
        </w:tc>
      </w:tr>
      <w:tr w:rsidR="007C455B" w:rsidRPr="00D25F27" w:rsidTr="00031666">
        <w:trPr>
          <w:trHeight w:val="1404"/>
        </w:trPr>
        <w:tc>
          <w:tcPr>
            <w:tcW w:w="0" w:type="auto"/>
          </w:tcPr>
          <w:p w:rsidR="007C455B" w:rsidRPr="00D25F27" w:rsidRDefault="007C455B" w:rsidP="00031666">
            <w:r w:rsidRPr="00D25F27">
              <w:t>3</w:t>
            </w:r>
          </w:p>
        </w:tc>
        <w:tc>
          <w:tcPr>
            <w:tcW w:w="8795" w:type="dxa"/>
          </w:tcPr>
          <w:p w:rsidR="007C455B" w:rsidRPr="00D25F27" w:rsidRDefault="007C455B" w:rsidP="00031666">
            <w:pPr>
              <w:jc w:val="both"/>
            </w:pPr>
            <w:r w:rsidRPr="00D25F27">
              <w:t>Не верны выводы, что на котельной ОАО "Судостроительный завод" дефицит тепловой энергии, необходимо внести корректировки.</w:t>
            </w:r>
          </w:p>
        </w:tc>
        <w:tc>
          <w:tcPr>
            <w:tcW w:w="5606" w:type="dxa"/>
          </w:tcPr>
          <w:p w:rsidR="007C455B" w:rsidRPr="00D25F27" w:rsidRDefault="007C455B" w:rsidP="00031666">
            <w:pPr>
              <w:jc w:val="both"/>
              <w:rPr>
                <w:b/>
              </w:rPr>
            </w:pPr>
            <w:r w:rsidRPr="00D25F27">
              <w:rPr>
                <w:b/>
              </w:rPr>
              <w:t>Замечание принято.</w:t>
            </w:r>
          </w:p>
          <w:p w:rsidR="007C455B" w:rsidRPr="00D25F27" w:rsidRDefault="007C455B" w:rsidP="00D25F27">
            <w:pPr>
              <w:jc w:val="both"/>
            </w:pPr>
            <w:r w:rsidRPr="00D25F27">
              <w:t xml:space="preserve">Исключить дефицит потребляемой тепловой энергии. </w:t>
            </w:r>
          </w:p>
        </w:tc>
      </w:tr>
      <w:tr w:rsidR="007C455B" w:rsidRPr="00D25F27" w:rsidTr="00031666">
        <w:trPr>
          <w:trHeight w:val="263"/>
        </w:trPr>
        <w:tc>
          <w:tcPr>
            <w:tcW w:w="0" w:type="auto"/>
          </w:tcPr>
          <w:p w:rsidR="007C455B" w:rsidRPr="00D25F27" w:rsidRDefault="007C455B" w:rsidP="00031666">
            <w:r w:rsidRPr="00D25F27">
              <w:t>4</w:t>
            </w:r>
          </w:p>
        </w:tc>
        <w:tc>
          <w:tcPr>
            <w:tcW w:w="8795" w:type="dxa"/>
          </w:tcPr>
          <w:p w:rsidR="007C455B" w:rsidRPr="00D25F27" w:rsidRDefault="007C455B" w:rsidP="00031666">
            <w:r w:rsidRPr="00D25F27">
              <w:t>Не предоставлены балансы по теплоносителю "пар".</w:t>
            </w:r>
          </w:p>
        </w:tc>
        <w:tc>
          <w:tcPr>
            <w:tcW w:w="5606" w:type="dxa"/>
          </w:tcPr>
          <w:p w:rsidR="007C455B" w:rsidRPr="00D25F27" w:rsidRDefault="007C455B" w:rsidP="00031666">
            <w:pPr>
              <w:jc w:val="both"/>
              <w:rPr>
                <w:b/>
              </w:rPr>
            </w:pPr>
            <w:r w:rsidRPr="00D25F27">
              <w:rPr>
                <w:b/>
              </w:rPr>
              <w:t>Замечание принято.</w:t>
            </w:r>
          </w:p>
          <w:p w:rsidR="007C455B" w:rsidRPr="00D25F27" w:rsidRDefault="007C455B" w:rsidP="00031666">
            <w:pPr>
              <w:jc w:val="both"/>
            </w:pPr>
            <w:r w:rsidRPr="00D25F27">
              <w:t>При сборе исходных данных информация по теплоносителю "пар" не предоставлена. После предоставления материалов схема теплоснабжения будет доработана.</w:t>
            </w:r>
          </w:p>
        </w:tc>
      </w:tr>
      <w:tr w:rsidR="007C455B" w:rsidRPr="00D25F27" w:rsidTr="00031666">
        <w:trPr>
          <w:trHeight w:val="703"/>
        </w:trPr>
        <w:tc>
          <w:tcPr>
            <w:tcW w:w="0" w:type="auto"/>
          </w:tcPr>
          <w:p w:rsidR="007C455B" w:rsidRPr="00D25F27" w:rsidRDefault="007C455B" w:rsidP="00031666">
            <w:r w:rsidRPr="00D25F27">
              <w:t>5</w:t>
            </w:r>
          </w:p>
        </w:tc>
        <w:tc>
          <w:tcPr>
            <w:tcW w:w="8795" w:type="dxa"/>
          </w:tcPr>
          <w:p w:rsidR="007C455B" w:rsidRPr="00D25F27" w:rsidRDefault="007C455B" w:rsidP="00031666">
            <w:pPr>
              <w:jc w:val="both"/>
            </w:pPr>
            <w:r w:rsidRPr="00D25F27">
              <w:t>Отсутствуют предложения по перераспределению тепловых нагрузок на ближайший период между котельными 800 квартала.</w:t>
            </w:r>
          </w:p>
        </w:tc>
        <w:tc>
          <w:tcPr>
            <w:tcW w:w="5606" w:type="dxa"/>
          </w:tcPr>
          <w:p w:rsidR="007C455B" w:rsidRPr="00D25F27" w:rsidRDefault="007C455B" w:rsidP="00031666">
            <w:pPr>
              <w:jc w:val="both"/>
              <w:rPr>
                <w:b/>
              </w:rPr>
            </w:pPr>
            <w:r w:rsidRPr="00D25F27">
              <w:rPr>
                <w:b/>
              </w:rPr>
              <w:t>Замечание принято.</w:t>
            </w:r>
          </w:p>
          <w:p w:rsidR="007C455B" w:rsidRPr="00D25F27" w:rsidRDefault="007C455B" w:rsidP="00031666">
            <w:pPr>
              <w:jc w:val="both"/>
            </w:pPr>
            <w:r w:rsidRPr="00D25F27">
              <w:t>Будет доработано.</w:t>
            </w:r>
          </w:p>
        </w:tc>
      </w:tr>
      <w:tr w:rsidR="007C455B" w:rsidRPr="00D25F27" w:rsidTr="00031666">
        <w:tc>
          <w:tcPr>
            <w:tcW w:w="0" w:type="auto"/>
          </w:tcPr>
          <w:p w:rsidR="007C455B" w:rsidRPr="00D25F27" w:rsidRDefault="007C455B" w:rsidP="00031666">
            <w:r w:rsidRPr="00D25F27">
              <w:t>6</w:t>
            </w:r>
          </w:p>
        </w:tc>
        <w:tc>
          <w:tcPr>
            <w:tcW w:w="8795" w:type="dxa"/>
          </w:tcPr>
          <w:p w:rsidR="007C455B" w:rsidRPr="00D25F27" w:rsidRDefault="007C455B" w:rsidP="00031666">
            <w:pPr>
              <w:jc w:val="both"/>
            </w:pPr>
            <w:r w:rsidRPr="00D25F27">
              <w:t>Программами города и ОАО "АКС"</w:t>
            </w:r>
            <w:r w:rsidR="00D25F27" w:rsidRPr="00D25F27">
              <w:t xml:space="preserve"> приняты не в полном объеме.</w:t>
            </w:r>
            <w:r w:rsidRPr="00D25F27">
              <w:t xml:space="preserve"> В программах предусмотрена замена котлов на котельной 74 квартала, в материалах проекта замена предусмотрена в 2019 и 2021 годах.</w:t>
            </w:r>
          </w:p>
        </w:tc>
        <w:tc>
          <w:tcPr>
            <w:tcW w:w="5606" w:type="dxa"/>
          </w:tcPr>
          <w:p w:rsidR="007C455B" w:rsidRPr="00D25F27" w:rsidRDefault="007C455B" w:rsidP="00031666">
            <w:pPr>
              <w:jc w:val="both"/>
              <w:rPr>
                <w:b/>
              </w:rPr>
            </w:pPr>
            <w:r w:rsidRPr="00D25F27">
              <w:rPr>
                <w:b/>
              </w:rPr>
              <w:t>Замечание принято.</w:t>
            </w:r>
          </w:p>
          <w:p w:rsidR="007C455B" w:rsidRPr="00D25F27" w:rsidRDefault="00D25F27" w:rsidP="00031666">
            <w:pPr>
              <w:jc w:val="both"/>
            </w:pPr>
            <w:r w:rsidRPr="00D25F27">
              <w:t>Учесть при доработке.</w:t>
            </w:r>
          </w:p>
        </w:tc>
      </w:tr>
      <w:tr w:rsidR="007C455B" w:rsidRPr="00D25F27" w:rsidTr="00031666">
        <w:tc>
          <w:tcPr>
            <w:tcW w:w="0" w:type="auto"/>
          </w:tcPr>
          <w:p w:rsidR="007C455B" w:rsidRPr="00D25F27" w:rsidRDefault="007C455B" w:rsidP="00031666">
            <w:r w:rsidRPr="00D25F27">
              <w:t>7</w:t>
            </w:r>
          </w:p>
        </w:tc>
        <w:tc>
          <w:tcPr>
            <w:tcW w:w="8795" w:type="dxa"/>
          </w:tcPr>
          <w:p w:rsidR="007C455B" w:rsidRPr="00D25F27" w:rsidRDefault="007C455B" w:rsidP="00031666">
            <w:pPr>
              <w:jc w:val="both"/>
            </w:pPr>
            <w:r w:rsidRPr="00D25F27">
              <w:t>На электронной модели схемы теплоснабжения не отражено положение задвижки в тепловых камерах.</w:t>
            </w:r>
          </w:p>
        </w:tc>
        <w:tc>
          <w:tcPr>
            <w:tcW w:w="5606" w:type="dxa"/>
          </w:tcPr>
          <w:p w:rsidR="007C455B" w:rsidRPr="00D25F27" w:rsidRDefault="007C455B" w:rsidP="00031666">
            <w:pPr>
              <w:jc w:val="both"/>
              <w:rPr>
                <w:b/>
              </w:rPr>
            </w:pPr>
            <w:r w:rsidRPr="00D25F27">
              <w:rPr>
                <w:b/>
              </w:rPr>
              <w:t>Замечание не принято.</w:t>
            </w:r>
          </w:p>
          <w:p w:rsidR="007C455B" w:rsidRPr="00D25F27" w:rsidRDefault="007C455B" w:rsidP="00031666">
            <w:pPr>
              <w:jc w:val="both"/>
            </w:pPr>
            <w:r w:rsidRPr="00D25F27">
              <w:t>Согласно техническому заданию на разработку схемы теплоснабжения и требованиям постановления РФ от 22.02.2012 № 154 "О требованиях к схемам теплоснабжения, порядку их разработки и утверждения"обозначение запорной арматуры на электронной модели не регламентируется. В электронной модели включена запорная арматура на границах раздела систем теплоснабжения. Отражена с учетом ее состояния.</w:t>
            </w:r>
          </w:p>
        </w:tc>
      </w:tr>
      <w:tr w:rsidR="007C455B" w:rsidRPr="00D25F27" w:rsidTr="00031666">
        <w:trPr>
          <w:trHeight w:val="1204"/>
        </w:trPr>
        <w:tc>
          <w:tcPr>
            <w:tcW w:w="0" w:type="auto"/>
          </w:tcPr>
          <w:p w:rsidR="007C455B" w:rsidRPr="00D25F27" w:rsidRDefault="007C455B" w:rsidP="00031666">
            <w:r w:rsidRPr="00D25F27">
              <w:t>8</w:t>
            </w:r>
          </w:p>
          <w:p w:rsidR="007C455B" w:rsidRPr="00D25F27" w:rsidRDefault="007C455B" w:rsidP="00031666"/>
        </w:tc>
        <w:tc>
          <w:tcPr>
            <w:tcW w:w="8795" w:type="dxa"/>
          </w:tcPr>
          <w:p w:rsidR="007C455B" w:rsidRPr="00D25F27" w:rsidRDefault="007C455B" w:rsidP="00031666">
            <w:r w:rsidRPr="00D25F27">
              <w:t>В электронной модели отсутствует информация о наличии приборов учета у потребителей, на источниках тепловой энергии и на границах раздела тепловых сетей.</w:t>
            </w:r>
          </w:p>
          <w:p w:rsidR="007C455B" w:rsidRPr="00D25F27" w:rsidRDefault="007C455B" w:rsidP="00031666">
            <w:pPr>
              <w:jc w:val="center"/>
            </w:pPr>
          </w:p>
        </w:tc>
        <w:tc>
          <w:tcPr>
            <w:tcW w:w="5606" w:type="dxa"/>
          </w:tcPr>
          <w:p w:rsidR="007C455B" w:rsidRPr="00D25F27" w:rsidRDefault="007C455B" w:rsidP="00031666">
            <w:pPr>
              <w:rPr>
                <w:b/>
              </w:rPr>
            </w:pPr>
            <w:r w:rsidRPr="00D25F27">
              <w:rPr>
                <w:b/>
              </w:rPr>
              <w:t>Замечание не принято.</w:t>
            </w:r>
          </w:p>
          <w:p w:rsidR="007C455B" w:rsidRPr="00D25F27" w:rsidRDefault="007C455B" w:rsidP="00031666">
            <w:r w:rsidRPr="00D25F27">
              <w:t xml:space="preserve">Программой </w:t>
            </w:r>
            <w:r w:rsidRPr="00D25F27">
              <w:rPr>
                <w:lang w:val="en-US"/>
              </w:rPr>
              <w:t>Zulu</w:t>
            </w:r>
            <w:r w:rsidRPr="00D25F27">
              <w:t xml:space="preserve"> не предусмотрено отражение приборов учета на электронной модели.</w:t>
            </w:r>
          </w:p>
          <w:p w:rsidR="007C455B" w:rsidRPr="00D25F27" w:rsidRDefault="007C455B" w:rsidP="00031666"/>
        </w:tc>
      </w:tr>
      <w:tr w:rsidR="007C455B" w:rsidRPr="00D25F27" w:rsidTr="00031666">
        <w:tc>
          <w:tcPr>
            <w:tcW w:w="0" w:type="auto"/>
          </w:tcPr>
          <w:p w:rsidR="007C455B" w:rsidRPr="00D25F27" w:rsidRDefault="007C455B" w:rsidP="00031666">
            <w:r w:rsidRPr="00D25F27">
              <w:t>9</w:t>
            </w:r>
          </w:p>
        </w:tc>
        <w:tc>
          <w:tcPr>
            <w:tcW w:w="8795" w:type="dxa"/>
          </w:tcPr>
          <w:p w:rsidR="007C455B" w:rsidRPr="00D25F27" w:rsidRDefault="007C455B" w:rsidP="00031666">
            <w:r w:rsidRPr="00D25F27">
              <w:t>На электронной модели отсутствуют сети от котельной ОАО "Ростелеком"</w:t>
            </w:r>
          </w:p>
        </w:tc>
        <w:tc>
          <w:tcPr>
            <w:tcW w:w="5606" w:type="dxa"/>
          </w:tcPr>
          <w:p w:rsidR="007C455B" w:rsidRPr="00D25F27" w:rsidRDefault="007C455B" w:rsidP="00031666">
            <w:pPr>
              <w:rPr>
                <w:b/>
              </w:rPr>
            </w:pPr>
            <w:r w:rsidRPr="00D25F27">
              <w:rPr>
                <w:b/>
              </w:rPr>
              <w:t>Замечание не принято.</w:t>
            </w:r>
          </w:p>
          <w:p w:rsidR="007C455B" w:rsidRPr="00D25F27" w:rsidRDefault="007C455B" w:rsidP="00031666">
            <w:r w:rsidRPr="00D25F27">
              <w:t>Сеть показана между двумя домами.</w:t>
            </w:r>
          </w:p>
        </w:tc>
      </w:tr>
      <w:tr w:rsidR="007C455B" w:rsidRPr="00D25F27" w:rsidTr="00031666">
        <w:tc>
          <w:tcPr>
            <w:tcW w:w="0" w:type="auto"/>
          </w:tcPr>
          <w:p w:rsidR="007C455B" w:rsidRPr="00D25F27" w:rsidRDefault="007C455B" w:rsidP="00031666">
            <w:r w:rsidRPr="00D25F27">
              <w:t>10</w:t>
            </w:r>
          </w:p>
        </w:tc>
        <w:tc>
          <w:tcPr>
            <w:tcW w:w="8795" w:type="dxa"/>
          </w:tcPr>
          <w:p w:rsidR="007C455B" w:rsidRPr="00D25F27" w:rsidRDefault="007C455B" w:rsidP="00031666">
            <w:r w:rsidRPr="00D25F27">
              <w:t xml:space="preserve">На электронной модели насосная станция в </w:t>
            </w:r>
            <w:r w:rsidRPr="00D25F27">
              <w:lastRenderedPageBreak/>
              <w:t>квартале 222 в настоящее время не работает, на схема указана как работающая.</w:t>
            </w:r>
          </w:p>
        </w:tc>
        <w:tc>
          <w:tcPr>
            <w:tcW w:w="5606" w:type="dxa"/>
          </w:tcPr>
          <w:p w:rsidR="007C455B" w:rsidRPr="00D25F27" w:rsidRDefault="007C455B" w:rsidP="00031666">
            <w:r w:rsidRPr="00D25F27">
              <w:rPr>
                <w:b/>
              </w:rPr>
              <w:lastRenderedPageBreak/>
              <w:t>Замечание принято</w:t>
            </w:r>
            <w:r w:rsidRPr="00D25F27">
              <w:t>.</w:t>
            </w:r>
          </w:p>
          <w:p w:rsidR="007C455B" w:rsidRPr="00D25F27" w:rsidRDefault="007C455B" w:rsidP="00031666">
            <w:r w:rsidRPr="00D25F27">
              <w:lastRenderedPageBreak/>
              <w:t>Будет доработано.</w:t>
            </w:r>
          </w:p>
          <w:p w:rsidR="007C455B" w:rsidRPr="00D25F27" w:rsidRDefault="007C455B" w:rsidP="00031666"/>
        </w:tc>
      </w:tr>
      <w:tr w:rsidR="007C455B" w:rsidRPr="00D25F27" w:rsidTr="00031666">
        <w:tc>
          <w:tcPr>
            <w:tcW w:w="0" w:type="auto"/>
          </w:tcPr>
          <w:p w:rsidR="007C455B" w:rsidRPr="00D25F27" w:rsidRDefault="007C455B" w:rsidP="00031666">
            <w:pPr>
              <w:jc w:val="center"/>
            </w:pPr>
            <w:r w:rsidRPr="00D25F27">
              <w:lastRenderedPageBreak/>
              <w:t>11</w:t>
            </w:r>
          </w:p>
        </w:tc>
        <w:tc>
          <w:tcPr>
            <w:tcW w:w="8795" w:type="dxa"/>
          </w:tcPr>
          <w:p w:rsidR="007C455B" w:rsidRPr="00D25F27" w:rsidRDefault="007C455B" w:rsidP="00031666">
            <w:r w:rsidRPr="00D25F27">
              <w:t>Необходимо разделить сети города по балансовой принадлежности для возможного определения единой теплоснабжающей организации.</w:t>
            </w:r>
          </w:p>
        </w:tc>
        <w:tc>
          <w:tcPr>
            <w:tcW w:w="5606" w:type="dxa"/>
          </w:tcPr>
          <w:p w:rsidR="007C455B" w:rsidRPr="00D25F27" w:rsidRDefault="007C455B" w:rsidP="00031666">
            <w:pPr>
              <w:rPr>
                <w:b/>
              </w:rPr>
            </w:pPr>
            <w:r w:rsidRPr="00D25F27">
              <w:rPr>
                <w:b/>
              </w:rPr>
              <w:t>Замечание принято.</w:t>
            </w:r>
          </w:p>
          <w:p w:rsidR="007C455B" w:rsidRPr="00D25F27" w:rsidRDefault="007C455B" w:rsidP="00031666">
            <w:r w:rsidRPr="00D25F27">
              <w:t>Расчеты сетей по балансовой принадлежности будут предоставлены.</w:t>
            </w:r>
          </w:p>
          <w:p w:rsidR="007C455B" w:rsidRPr="00D25F27" w:rsidRDefault="007C455B" w:rsidP="00031666"/>
        </w:tc>
      </w:tr>
      <w:tr w:rsidR="007C455B" w:rsidRPr="00D25F27" w:rsidTr="00031666">
        <w:tc>
          <w:tcPr>
            <w:tcW w:w="15038" w:type="dxa"/>
            <w:gridSpan w:val="3"/>
          </w:tcPr>
          <w:p w:rsidR="007C455B" w:rsidRPr="00D25F27" w:rsidRDefault="007C455B" w:rsidP="00031666">
            <w:pPr>
              <w:rPr>
                <w:b/>
              </w:rPr>
            </w:pPr>
            <w:r w:rsidRPr="00D25F27">
              <w:rPr>
                <w:b/>
              </w:rPr>
              <w:t>Предложение жителя города Толстых Л.А.</w:t>
            </w:r>
          </w:p>
          <w:p w:rsidR="007C455B" w:rsidRPr="00D25F27" w:rsidRDefault="007C455B" w:rsidP="00031666">
            <w:pPr>
              <w:rPr>
                <w:b/>
              </w:rPr>
            </w:pPr>
          </w:p>
        </w:tc>
      </w:tr>
      <w:tr w:rsidR="007C455B" w:rsidRPr="00D25F27" w:rsidTr="00031666">
        <w:tc>
          <w:tcPr>
            <w:tcW w:w="0" w:type="auto"/>
          </w:tcPr>
          <w:p w:rsidR="007C455B" w:rsidRPr="00D25F27" w:rsidRDefault="007C455B" w:rsidP="00031666">
            <w:pPr>
              <w:jc w:val="center"/>
            </w:pPr>
          </w:p>
        </w:tc>
        <w:tc>
          <w:tcPr>
            <w:tcW w:w="8795" w:type="dxa"/>
          </w:tcPr>
          <w:p w:rsidR="007C455B" w:rsidRPr="00D25F27" w:rsidRDefault="007C455B" w:rsidP="00031666">
            <w:pPr>
              <w:jc w:val="both"/>
            </w:pPr>
            <w:r w:rsidRPr="00D25F27">
              <w:t xml:space="preserve">В программе отсутствуют положения об вентиляции при капитальном ремонте жилых домов. В акте строительной комиссии от 04.11.2014 года присутствовало 5 пунктов, по которым определялась готовность здания к эксплуатации. 4 и 5 пункты были вопросы об устройстве вентиляции. В настоящее время эти вопросы игнорируются проектировщиками и строителями. При капитальном ремонте здания школы № 4, Управления центрального банка, старые каналы вентиляции были замурованы или зашиты евролистами. </w:t>
            </w:r>
          </w:p>
          <w:p w:rsidR="007C455B" w:rsidRPr="00D25F27" w:rsidRDefault="007C455B" w:rsidP="00031666">
            <w:pPr>
              <w:jc w:val="both"/>
            </w:pPr>
            <w:r w:rsidRPr="00D25F27">
              <w:t xml:space="preserve">На установку пластиковых окон нет санитарных норм, и дети и сотрудники задыхаются во вновь созданных евростенах, мало того при утечке газа разрушаются перекрытия и крыши. </w:t>
            </w:r>
          </w:p>
          <w:p w:rsidR="007C455B" w:rsidRPr="00D25F27" w:rsidRDefault="007C455B" w:rsidP="00031666"/>
        </w:tc>
        <w:tc>
          <w:tcPr>
            <w:tcW w:w="5606" w:type="dxa"/>
          </w:tcPr>
          <w:p w:rsidR="007C455B" w:rsidRPr="00D25F27" w:rsidRDefault="007C455B" w:rsidP="00031666">
            <w:pPr>
              <w:rPr>
                <w:b/>
              </w:rPr>
            </w:pPr>
            <w:r w:rsidRPr="00D25F27">
              <w:rPr>
                <w:b/>
              </w:rPr>
              <w:t>Предложение не принято.</w:t>
            </w:r>
          </w:p>
          <w:p w:rsidR="007C455B" w:rsidRPr="00D25F27" w:rsidRDefault="007C455B" w:rsidP="00031666">
            <w:r w:rsidRPr="00D25F27">
              <w:t>Предложение не относится к теме публичных слушаний.</w:t>
            </w:r>
          </w:p>
        </w:tc>
      </w:tr>
    </w:tbl>
    <w:p w:rsidR="007C455B" w:rsidRDefault="007C455B" w:rsidP="009851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455B" w:rsidRDefault="007C455B" w:rsidP="009851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4A2B" w:rsidRPr="00BE5DFC" w:rsidRDefault="00CE4A2B" w:rsidP="00BE5DFC">
      <w:pPr>
        <w:ind w:firstLine="708"/>
        <w:jc w:val="both"/>
      </w:pPr>
      <w:r w:rsidRPr="00BE5DFC">
        <w:rPr>
          <w:b/>
        </w:rPr>
        <w:t>Решение:</w:t>
      </w:r>
      <w:r w:rsidRPr="00BE5DFC">
        <w:t xml:space="preserve"> </w:t>
      </w:r>
    </w:p>
    <w:p w:rsidR="00092C9B" w:rsidRPr="00BE5DFC" w:rsidRDefault="00CE4A2B" w:rsidP="00BE5DFC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5DFC">
        <w:rPr>
          <w:rFonts w:ascii="Times New Roman" w:hAnsi="Times New Roman" w:cs="Times New Roman"/>
          <w:sz w:val="24"/>
          <w:szCs w:val="24"/>
        </w:rPr>
        <w:t xml:space="preserve">1. </w:t>
      </w:r>
      <w:r w:rsidR="00092C9B" w:rsidRPr="00BE5DFC">
        <w:rPr>
          <w:rFonts w:ascii="Times New Roman" w:hAnsi="Times New Roman" w:cs="Times New Roman"/>
          <w:sz w:val="24"/>
          <w:szCs w:val="24"/>
        </w:rPr>
        <w:t xml:space="preserve">Признать публичные слушания по </w:t>
      </w:r>
      <w:r w:rsidR="00D25F27" w:rsidRPr="00BE5DFC">
        <w:rPr>
          <w:rFonts w:ascii="Times New Roman" w:hAnsi="Times New Roman" w:cs="Times New Roman"/>
          <w:sz w:val="24"/>
          <w:szCs w:val="24"/>
        </w:rPr>
        <w:t>проекту схемы теплоснабжения города Благовещенска состоявшимися.</w:t>
      </w:r>
    </w:p>
    <w:p w:rsidR="00BE5DFC" w:rsidRPr="00BE5DFC" w:rsidRDefault="00092C9B" w:rsidP="00BE5DFC">
      <w:pPr>
        <w:ind w:firstLine="709"/>
        <w:jc w:val="both"/>
      </w:pPr>
      <w:r w:rsidRPr="00BE5DFC">
        <w:t>2.</w:t>
      </w:r>
      <w:r w:rsidR="00B86A58" w:rsidRPr="00BE5DFC">
        <w:t xml:space="preserve"> </w:t>
      </w:r>
      <w:r w:rsidR="00BE5DFC" w:rsidRPr="00BE5DFC">
        <w:t>Рекомендовать мэру города Благовещенска утвердить схему теплоснабжения с учетом предложений участников публичных слушаний.</w:t>
      </w:r>
    </w:p>
    <w:p w:rsidR="00CE4A2B" w:rsidRPr="00BE5DFC" w:rsidRDefault="00092C9B" w:rsidP="00BE5DFC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5DFC">
        <w:rPr>
          <w:rFonts w:ascii="Times New Roman" w:hAnsi="Times New Roman" w:cs="Times New Roman"/>
          <w:sz w:val="24"/>
          <w:szCs w:val="24"/>
        </w:rPr>
        <w:t>3</w:t>
      </w:r>
      <w:r w:rsidR="00CE4A2B" w:rsidRPr="00BE5DFC">
        <w:rPr>
          <w:rFonts w:ascii="Times New Roman" w:hAnsi="Times New Roman" w:cs="Times New Roman"/>
          <w:sz w:val="24"/>
          <w:szCs w:val="24"/>
        </w:rPr>
        <w:t xml:space="preserve">. Опубликовать заключение о результатах публичных слушаний в газете «Благовещенск» и разместить на официальном сайте администрации города Благовещенска </w:t>
      </w:r>
      <w:r w:rsidR="00175F7E" w:rsidRPr="00BE5DFC">
        <w:rPr>
          <w:rFonts w:ascii="Times New Roman" w:hAnsi="Times New Roman" w:cs="Times New Roman"/>
          <w:sz w:val="24"/>
          <w:szCs w:val="24"/>
        </w:rPr>
        <w:t xml:space="preserve">в </w:t>
      </w:r>
      <w:r w:rsidR="00CE4A2B" w:rsidRPr="00BE5DFC">
        <w:rPr>
          <w:rFonts w:ascii="Times New Roman" w:hAnsi="Times New Roman" w:cs="Times New Roman"/>
          <w:sz w:val="24"/>
          <w:szCs w:val="24"/>
        </w:rPr>
        <w:t>сети «Интернет».</w:t>
      </w:r>
    </w:p>
    <w:p w:rsidR="00502AAB" w:rsidRPr="00BE5DFC" w:rsidRDefault="00502AAB" w:rsidP="00BE5DFC">
      <w:pPr>
        <w:jc w:val="both"/>
      </w:pPr>
    </w:p>
    <w:p w:rsidR="004B4B95" w:rsidRPr="00BE5DFC" w:rsidRDefault="004B4B95" w:rsidP="00BE5DFC">
      <w:pPr>
        <w:jc w:val="both"/>
      </w:pPr>
    </w:p>
    <w:p w:rsidR="00BE5DFC" w:rsidRPr="00BE5DFC" w:rsidRDefault="00BE5DFC" w:rsidP="00BE5DFC">
      <w:pPr>
        <w:jc w:val="both"/>
      </w:pPr>
      <w:r w:rsidRPr="00BE5DFC">
        <w:t xml:space="preserve">Заместитель мэра города Благовещенска, </w:t>
      </w:r>
    </w:p>
    <w:p w:rsidR="004B4B95" w:rsidRPr="00BE5DFC" w:rsidRDefault="00BE5DFC" w:rsidP="00BE5DFC">
      <w:pPr>
        <w:jc w:val="both"/>
      </w:pPr>
      <w:r w:rsidRPr="00BE5DFC">
        <w:t>председатель оргкомитета</w:t>
      </w:r>
      <w:r w:rsidRPr="00BE5DFC">
        <w:tab/>
      </w:r>
      <w:r w:rsidRPr="00BE5DFC">
        <w:tab/>
      </w:r>
      <w:r w:rsidRPr="00BE5DFC">
        <w:tab/>
      </w:r>
      <w:r w:rsidRPr="00BE5DFC">
        <w:tab/>
      </w:r>
      <w:r w:rsidRPr="00BE5DFC">
        <w:tab/>
      </w:r>
      <w:r w:rsidRPr="00BE5DFC">
        <w:tab/>
      </w:r>
      <w:r w:rsidRPr="00BE5DFC">
        <w:tab/>
      </w:r>
      <w:r>
        <w:t xml:space="preserve">      </w:t>
      </w:r>
      <w:r w:rsidRPr="00BE5DFC">
        <w:t>В.А. Константинов</w:t>
      </w:r>
    </w:p>
    <w:sectPr w:rsidR="004B4B95" w:rsidRPr="00BE5DFC" w:rsidSect="00A17B8E">
      <w:headerReference w:type="even" r:id="rId7"/>
      <w:headerReference w:type="default" r:id="rId8"/>
      <w:pgSz w:w="11906" w:h="16838"/>
      <w:pgMar w:top="719" w:right="746" w:bottom="851" w:left="1701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392E" w:rsidRDefault="0031392E">
      <w:r>
        <w:separator/>
      </w:r>
    </w:p>
  </w:endnote>
  <w:endnote w:type="continuationSeparator" w:id="1">
    <w:p w:rsidR="0031392E" w:rsidRDefault="003139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392E" w:rsidRDefault="0031392E">
      <w:r>
        <w:separator/>
      </w:r>
    </w:p>
  </w:footnote>
  <w:footnote w:type="continuationSeparator" w:id="1">
    <w:p w:rsidR="0031392E" w:rsidRDefault="003139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E4A" w:rsidRDefault="004322E6" w:rsidP="00CF414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C7E4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C7E4A" w:rsidRDefault="00CC7E4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7E4A" w:rsidRDefault="004322E6" w:rsidP="00CF414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C7E4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34E73">
      <w:rPr>
        <w:rStyle w:val="a5"/>
        <w:noProof/>
      </w:rPr>
      <w:t>- 3 -</w:t>
    </w:r>
    <w:r>
      <w:rPr>
        <w:rStyle w:val="a5"/>
      </w:rPr>
      <w:fldChar w:fldCharType="end"/>
    </w:r>
  </w:p>
  <w:p w:rsidR="00CC7E4A" w:rsidRDefault="00CC7E4A" w:rsidP="009E1F0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52DF"/>
    <w:rsid w:val="000043DA"/>
    <w:rsid w:val="00014002"/>
    <w:rsid w:val="00022C98"/>
    <w:rsid w:val="00023493"/>
    <w:rsid w:val="00024B3D"/>
    <w:rsid w:val="000417ED"/>
    <w:rsid w:val="00057038"/>
    <w:rsid w:val="00064F56"/>
    <w:rsid w:val="0007241E"/>
    <w:rsid w:val="00072A64"/>
    <w:rsid w:val="00084C49"/>
    <w:rsid w:val="00091B7F"/>
    <w:rsid w:val="00092C9B"/>
    <w:rsid w:val="000973E2"/>
    <w:rsid w:val="00097FC0"/>
    <w:rsid w:val="000A452B"/>
    <w:rsid w:val="000B4C38"/>
    <w:rsid w:val="000B7F93"/>
    <w:rsid w:val="000C3F4B"/>
    <w:rsid w:val="000D609B"/>
    <w:rsid w:val="000E055F"/>
    <w:rsid w:val="000F7A19"/>
    <w:rsid w:val="001011CC"/>
    <w:rsid w:val="00107807"/>
    <w:rsid w:val="00110AB4"/>
    <w:rsid w:val="00111D90"/>
    <w:rsid w:val="00116CB7"/>
    <w:rsid w:val="00125E3E"/>
    <w:rsid w:val="001401C5"/>
    <w:rsid w:val="00143CE4"/>
    <w:rsid w:val="00154D80"/>
    <w:rsid w:val="001550AC"/>
    <w:rsid w:val="0015546A"/>
    <w:rsid w:val="00163894"/>
    <w:rsid w:val="001708F3"/>
    <w:rsid w:val="00175F7E"/>
    <w:rsid w:val="00177E54"/>
    <w:rsid w:val="00181638"/>
    <w:rsid w:val="00182767"/>
    <w:rsid w:val="00187AE4"/>
    <w:rsid w:val="001A03F7"/>
    <w:rsid w:val="001A1B98"/>
    <w:rsid w:val="001C6B3C"/>
    <w:rsid w:val="001D1046"/>
    <w:rsid w:val="001E1FFF"/>
    <w:rsid w:val="001E5BCD"/>
    <w:rsid w:val="001F2B83"/>
    <w:rsid w:val="001F3DB1"/>
    <w:rsid w:val="00217B6A"/>
    <w:rsid w:val="002447B6"/>
    <w:rsid w:val="00244CC3"/>
    <w:rsid w:val="00255A54"/>
    <w:rsid w:val="00255EAB"/>
    <w:rsid w:val="00257B6A"/>
    <w:rsid w:val="00273074"/>
    <w:rsid w:val="0028478B"/>
    <w:rsid w:val="00287C2B"/>
    <w:rsid w:val="00296F53"/>
    <w:rsid w:val="002A2C67"/>
    <w:rsid w:val="002A3514"/>
    <w:rsid w:val="002D4C1B"/>
    <w:rsid w:val="002D7886"/>
    <w:rsid w:val="002E6AAA"/>
    <w:rsid w:val="002E6ABA"/>
    <w:rsid w:val="003016E8"/>
    <w:rsid w:val="0031392E"/>
    <w:rsid w:val="00313B69"/>
    <w:rsid w:val="003160AD"/>
    <w:rsid w:val="0031620A"/>
    <w:rsid w:val="0031721A"/>
    <w:rsid w:val="00337D20"/>
    <w:rsid w:val="00360126"/>
    <w:rsid w:val="003652DF"/>
    <w:rsid w:val="00386C61"/>
    <w:rsid w:val="003A3706"/>
    <w:rsid w:val="003D7719"/>
    <w:rsid w:val="003F3B8B"/>
    <w:rsid w:val="003F5481"/>
    <w:rsid w:val="003F7324"/>
    <w:rsid w:val="004071CA"/>
    <w:rsid w:val="00412F7E"/>
    <w:rsid w:val="00422488"/>
    <w:rsid w:val="004226FB"/>
    <w:rsid w:val="004322E6"/>
    <w:rsid w:val="00451930"/>
    <w:rsid w:val="00461FD8"/>
    <w:rsid w:val="00462B33"/>
    <w:rsid w:val="00465014"/>
    <w:rsid w:val="004714F8"/>
    <w:rsid w:val="00473883"/>
    <w:rsid w:val="00476EB1"/>
    <w:rsid w:val="004809A6"/>
    <w:rsid w:val="0048589C"/>
    <w:rsid w:val="00487BFF"/>
    <w:rsid w:val="004A438A"/>
    <w:rsid w:val="004B4B95"/>
    <w:rsid w:val="004B6153"/>
    <w:rsid w:val="004C2E98"/>
    <w:rsid w:val="004D2027"/>
    <w:rsid w:val="00502AAB"/>
    <w:rsid w:val="00505BE2"/>
    <w:rsid w:val="00506D69"/>
    <w:rsid w:val="005102FB"/>
    <w:rsid w:val="00511537"/>
    <w:rsid w:val="00516662"/>
    <w:rsid w:val="00542E05"/>
    <w:rsid w:val="00554A9A"/>
    <w:rsid w:val="00557EAD"/>
    <w:rsid w:val="005621DF"/>
    <w:rsid w:val="00563697"/>
    <w:rsid w:val="00566CAA"/>
    <w:rsid w:val="00572CC2"/>
    <w:rsid w:val="005733E9"/>
    <w:rsid w:val="00577BE2"/>
    <w:rsid w:val="00581952"/>
    <w:rsid w:val="005B16C5"/>
    <w:rsid w:val="005B6035"/>
    <w:rsid w:val="005C05A5"/>
    <w:rsid w:val="005D0929"/>
    <w:rsid w:val="005E5375"/>
    <w:rsid w:val="005F2B30"/>
    <w:rsid w:val="005F714D"/>
    <w:rsid w:val="00600330"/>
    <w:rsid w:val="00611702"/>
    <w:rsid w:val="006134C7"/>
    <w:rsid w:val="00625B5A"/>
    <w:rsid w:val="00627969"/>
    <w:rsid w:val="006369E5"/>
    <w:rsid w:val="00643D19"/>
    <w:rsid w:val="00650776"/>
    <w:rsid w:val="00652D75"/>
    <w:rsid w:val="006548C4"/>
    <w:rsid w:val="00657F61"/>
    <w:rsid w:val="006640E9"/>
    <w:rsid w:val="0067099C"/>
    <w:rsid w:val="00681DFA"/>
    <w:rsid w:val="00691921"/>
    <w:rsid w:val="006A60B7"/>
    <w:rsid w:val="006B788C"/>
    <w:rsid w:val="006C1B17"/>
    <w:rsid w:val="006D4FB2"/>
    <w:rsid w:val="006E1EA6"/>
    <w:rsid w:val="006F140C"/>
    <w:rsid w:val="006F73EA"/>
    <w:rsid w:val="00705863"/>
    <w:rsid w:val="00712965"/>
    <w:rsid w:val="007140F4"/>
    <w:rsid w:val="00726333"/>
    <w:rsid w:val="00730904"/>
    <w:rsid w:val="007330F9"/>
    <w:rsid w:val="007372E8"/>
    <w:rsid w:val="00760299"/>
    <w:rsid w:val="00764A45"/>
    <w:rsid w:val="00770451"/>
    <w:rsid w:val="0077153C"/>
    <w:rsid w:val="00773279"/>
    <w:rsid w:val="007867E0"/>
    <w:rsid w:val="00786E2D"/>
    <w:rsid w:val="007A53E8"/>
    <w:rsid w:val="007B7C72"/>
    <w:rsid w:val="007C02A8"/>
    <w:rsid w:val="007C455B"/>
    <w:rsid w:val="007D3FC1"/>
    <w:rsid w:val="007E339E"/>
    <w:rsid w:val="007E5384"/>
    <w:rsid w:val="007F0BF2"/>
    <w:rsid w:val="007F33FA"/>
    <w:rsid w:val="008124D6"/>
    <w:rsid w:val="00814191"/>
    <w:rsid w:val="00825775"/>
    <w:rsid w:val="0082689E"/>
    <w:rsid w:val="00827BBF"/>
    <w:rsid w:val="008440C0"/>
    <w:rsid w:val="00852F6C"/>
    <w:rsid w:val="008534AA"/>
    <w:rsid w:val="00871CB4"/>
    <w:rsid w:val="0088483C"/>
    <w:rsid w:val="008A5190"/>
    <w:rsid w:val="008A743C"/>
    <w:rsid w:val="008B27B6"/>
    <w:rsid w:val="008C54FE"/>
    <w:rsid w:val="008D5430"/>
    <w:rsid w:val="00920B95"/>
    <w:rsid w:val="0092164C"/>
    <w:rsid w:val="009237BE"/>
    <w:rsid w:val="00927B0E"/>
    <w:rsid w:val="009311D7"/>
    <w:rsid w:val="00932C51"/>
    <w:rsid w:val="00945AFB"/>
    <w:rsid w:val="00952EA5"/>
    <w:rsid w:val="00955B04"/>
    <w:rsid w:val="00961B4A"/>
    <w:rsid w:val="00961C6F"/>
    <w:rsid w:val="009629A9"/>
    <w:rsid w:val="00962A55"/>
    <w:rsid w:val="00962F37"/>
    <w:rsid w:val="00963737"/>
    <w:rsid w:val="00971C73"/>
    <w:rsid w:val="009770C7"/>
    <w:rsid w:val="0098515D"/>
    <w:rsid w:val="00985A23"/>
    <w:rsid w:val="009A17C0"/>
    <w:rsid w:val="009A2B21"/>
    <w:rsid w:val="009B7D3B"/>
    <w:rsid w:val="009C2749"/>
    <w:rsid w:val="009E1F0C"/>
    <w:rsid w:val="009E6CDF"/>
    <w:rsid w:val="009F1D57"/>
    <w:rsid w:val="00A02D76"/>
    <w:rsid w:val="00A156DB"/>
    <w:rsid w:val="00A17B8E"/>
    <w:rsid w:val="00A20D71"/>
    <w:rsid w:val="00A271B5"/>
    <w:rsid w:val="00A34B06"/>
    <w:rsid w:val="00A37306"/>
    <w:rsid w:val="00A60F9E"/>
    <w:rsid w:val="00A70EC2"/>
    <w:rsid w:val="00A7107A"/>
    <w:rsid w:val="00A774C5"/>
    <w:rsid w:val="00A77C34"/>
    <w:rsid w:val="00A81735"/>
    <w:rsid w:val="00A841EA"/>
    <w:rsid w:val="00A96E1F"/>
    <w:rsid w:val="00A97667"/>
    <w:rsid w:val="00AA78FC"/>
    <w:rsid w:val="00AC1DB7"/>
    <w:rsid w:val="00AD1C7C"/>
    <w:rsid w:val="00AD25F0"/>
    <w:rsid w:val="00AD2EDD"/>
    <w:rsid w:val="00AD5FDF"/>
    <w:rsid w:val="00AE3A40"/>
    <w:rsid w:val="00B009BC"/>
    <w:rsid w:val="00B22EF9"/>
    <w:rsid w:val="00B32E78"/>
    <w:rsid w:val="00B408D5"/>
    <w:rsid w:val="00B57454"/>
    <w:rsid w:val="00B70EF7"/>
    <w:rsid w:val="00B72913"/>
    <w:rsid w:val="00B86A58"/>
    <w:rsid w:val="00B87B41"/>
    <w:rsid w:val="00B95C5F"/>
    <w:rsid w:val="00BA7FF0"/>
    <w:rsid w:val="00BB339B"/>
    <w:rsid w:val="00BC0649"/>
    <w:rsid w:val="00BD7D5A"/>
    <w:rsid w:val="00BE04D3"/>
    <w:rsid w:val="00BE5DFC"/>
    <w:rsid w:val="00BF2D68"/>
    <w:rsid w:val="00C02860"/>
    <w:rsid w:val="00C034CC"/>
    <w:rsid w:val="00C07FB9"/>
    <w:rsid w:val="00C21AB0"/>
    <w:rsid w:val="00C33BE9"/>
    <w:rsid w:val="00C37E73"/>
    <w:rsid w:val="00C4017D"/>
    <w:rsid w:val="00C4578F"/>
    <w:rsid w:val="00C47935"/>
    <w:rsid w:val="00C56AE9"/>
    <w:rsid w:val="00C6218B"/>
    <w:rsid w:val="00C623B7"/>
    <w:rsid w:val="00C72C77"/>
    <w:rsid w:val="00CC6048"/>
    <w:rsid w:val="00CC7E4A"/>
    <w:rsid w:val="00CD0B95"/>
    <w:rsid w:val="00CE4A2B"/>
    <w:rsid w:val="00CF414B"/>
    <w:rsid w:val="00D07D6C"/>
    <w:rsid w:val="00D12227"/>
    <w:rsid w:val="00D21DA1"/>
    <w:rsid w:val="00D24D15"/>
    <w:rsid w:val="00D25F27"/>
    <w:rsid w:val="00D35A69"/>
    <w:rsid w:val="00D37AD1"/>
    <w:rsid w:val="00D413C5"/>
    <w:rsid w:val="00D54450"/>
    <w:rsid w:val="00D56449"/>
    <w:rsid w:val="00D600B9"/>
    <w:rsid w:val="00D66007"/>
    <w:rsid w:val="00D75FB6"/>
    <w:rsid w:val="00D83644"/>
    <w:rsid w:val="00D85D60"/>
    <w:rsid w:val="00D91581"/>
    <w:rsid w:val="00D91602"/>
    <w:rsid w:val="00DA791F"/>
    <w:rsid w:val="00DB0BD0"/>
    <w:rsid w:val="00DF0CE5"/>
    <w:rsid w:val="00E00220"/>
    <w:rsid w:val="00E07E5B"/>
    <w:rsid w:val="00E238F9"/>
    <w:rsid w:val="00E323E4"/>
    <w:rsid w:val="00E3381B"/>
    <w:rsid w:val="00E34E73"/>
    <w:rsid w:val="00E35AEC"/>
    <w:rsid w:val="00E43C21"/>
    <w:rsid w:val="00E82B97"/>
    <w:rsid w:val="00E83DDF"/>
    <w:rsid w:val="00E83E4E"/>
    <w:rsid w:val="00E97EC8"/>
    <w:rsid w:val="00EA4EB7"/>
    <w:rsid w:val="00EA7517"/>
    <w:rsid w:val="00EB27C4"/>
    <w:rsid w:val="00EB51B5"/>
    <w:rsid w:val="00EB52B9"/>
    <w:rsid w:val="00EB632B"/>
    <w:rsid w:val="00EB7D41"/>
    <w:rsid w:val="00ED008D"/>
    <w:rsid w:val="00F01750"/>
    <w:rsid w:val="00F04002"/>
    <w:rsid w:val="00F13413"/>
    <w:rsid w:val="00F16B83"/>
    <w:rsid w:val="00F17D16"/>
    <w:rsid w:val="00F209D4"/>
    <w:rsid w:val="00F43EBB"/>
    <w:rsid w:val="00F50B44"/>
    <w:rsid w:val="00F52B0A"/>
    <w:rsid w:val="00F64253"/>
    <w:rsid w:val="00F729A5"/>
    <w:rsid w:val="00F72D95"/>
    <w:rsid w:val="00F75C9C"/>
    <w:rsid w:val="00F85B26"/>
    <w:rsid w:val="00FA060A"/>
    <w:rsid w:val="00FA3901"/>
    <w:rsid w:val="00FB6C6E"/>
    <w:rsid w:val="00FD17BA"/>
    <w:rsid w:val="00FD1D3C"/>
    <w:rsid w:val="00FD4A2E"/>
    <w:rsid w:val="00FE0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52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86E2D"/>
    <w:rPr>
      <w:rFonts w:ascii="Tahoma" w:hAnsi="Tahoma" w:cs="Tahoma"/>
      <w:sz w:val="16"/>
      <w:szCs w:val="16"/>
    </w:rPr>
  </w:style>
  <w:style w:type="paragraph" w:styleId="a4">
    <w:name w:val="header"/>
    <w:basedOn w:val="a"/>
    <w:rsid w:val="00CF414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F414B"/>
  </w:style>
  <w:style w:type="paragraph" w:customStyle="1" w:styleId="ConsNormal">
    <w:name w:val="ConsNormal"/>
    <w:rsid w:val="00961B4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FontStyle35">
    <w:name w:val="Font Style35"/>
    <w:basedOn w:val="a0"/>
    <w:rsid w:val="006F73EA"/>
    <w:rPr>
      <w:rFonts w:ascii="Times New Roman" w:hAnsi="Times New Roman" w:cs="Times New Roman"/>
      <w:spacing w:val="-10"/>
      <w:sz w:val="28"/>
      <w:szCs w:val="28"/>
    </w:rPr>
  </w:style>
  <w:style w:type="paragraph" w:styleId="2">
    <w:name w:val="Body Text Indent 2"/>
    <w:basedOn w:val="a"/>
    <w:link w:val="20"/>
    <w:rsid w:val="00A37306"/>
    <w:pPr>
      <w:spacing w:after="120" w:line="480" w:lineRule="auto"/>
      <w:ind w:left="283"/>
    </w:pPr>
  </w:style>
  <w:style w:type="table" w:styleId="a6">
    <w:name w:val="Table Grid"/>
    <w:basedOn w:val="a1"/>
    <w:rsid w:val="00AC1D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rsid w:val="009E1F0C"/>
    <w:pPr>
      <w:tabs>
        <w:tab w:val="center" w:pos="4677"/>
        <w:tab w:val="right" w:pos="9355"/>
      </w:tabs>
    </w:pPr>
  </w:style>
  <w:style w:type="paragraph" w:customStyle="1" w:styleId="CharCharCharCharChar">
    <w:name w:val="Знак Знак Char Char Char Char Char Знак Знак"/>
    <w:basedOn w:val="a"/>
    <w:rsid w:val="004B4B9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20">
    <w:name w:val="Основной текст с отступом 2 Знак"/>
    <w:basedOn w:val="a0"/>
    <w:link w:val="2"/>
    <w:rsid w:val="00A271B5"/>
    <w:rPr>
      <w:sz w:val="24"/>
      <w:szCs w:val="24"/>
    </w:rPr>
  </w:style>
  <w:style w:type="paragraph" w:customStyle="1" w:styleId="ConsPlusNormal">
    <w:name w:val="ConsPlusNormal"/>
    <w:rsid w:val="00554A9A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DEB6E-8927-42EA-99D5-7240AD5BC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-=::ADMBLAG::=-</Company>
  <LinksUpToDate>false</LinksUpToDate>
  <CharactersWithSpaces>6103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-=::ADMBLAG::=-</dc:creator>
  <cp:lastModifiedBy>Odariy</cp:lastModifiedBy>
  <cp:revision>3</cp:revision>
  <cp:lastPrinted>2014-12-08T00:34:00Z</cp:lastPrinted>
  <dcterms:created xsi:type="dcterms:W3CDTF">2014-12-07T23:20:00Z</dcterms:created>
  <dcterms:modified xsi:type="dcterms:W3CDTF">2014-12-08T01:54:00Z</dcterms:modified>
</cp:coreProperties>
</file>